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>
        <w:tblPrEx/>
        <w:trPr>
          <w:trHeight w:val="4255"/>
        </w:trPr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pStyle w:val="900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ФЕДЕРАЛЬНАЯ СЛУЖБА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00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ГОСУДАРСТВЕННОЙ РЕГИСТРАЦИИ, КАДАСТРА И КАРТОГРАФИИ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00"/>
              <w:contextualSpacing/>
              <w:jc w:val="center"/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(РОСРЕЕСТР)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0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Управление Федеральной службы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0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государственной регистрации,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0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кадастра и картографии по Пермскому краю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0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(Управление Росреестра по Пермскому краю)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00"/>
              <w:contextualSpacing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</w:p>
          <w:p>
            <w:pPr>
              <w:pStyle w:val="900"/>
              <w:contextualSpacing/>
              <w:jc w:val="center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д.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г. Пермь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 xml:space="preserve">614990</w:t>
            </w:r>
            <w:r>
              <w:rPr>
                <w:spacing w:val="-6"/>
                <w:sz w:val="20"/>
                <w:szCs w:val="20"/>
              </w:rPr>
            </w:r>
            <w:r>
              <w:rPr>
                <w:spacing w:val="-6"/>
                <w:sz w:val="20"/>
                <w:szCs w:val="20"/>
              </w:rPr>
            </w:r>
          </w:p>
          <w:p>
            <w:pPr>
              <w:pStyle w:val="900"/>
              <w:contextualSpacing/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205-95-59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факс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205-96-9</w:t>
            </w:r>
            <w:r>
              <w:rPr>
                <w:spacing w:val="-3"/>
                <w:sz w:val="20"/>
                <w:szCs w:val="20"/>
              </w:rPr>
              <w:t xml:space="preserve">3</w:t>
            </w:r>
            <w:r>
              <w:rPr>
                <w:spacing w:val="-3"/>
                <w:sz w:val="20"/>
                <w:szCs w:val="20"/>
              </w:rPr>
            </w:r>
            <w:r>
              <w:rPr>
                <w:spacing w:val="-3"/>
                <w:sz w:val="20"/>
                <w:szCs w:val="20"/>
              </w:rPr>
            </w:r>
          </w:p>
          <w:p>
            <w:pPr>
              <w:pStyle w:val="900"/>
              <w:contextualSpacing/>
              <w:jc w:val="center"/>
              <w:spacing w:line="600" w:lineRule="auto"/>
              <w:rPr>
                <w:sz w:val="28"/>
                <w:szCs w:val="28"/>
              </w:rPr>
            </w:pPr>
            <w:r/>
            <w:hyperlink r:id="rId12" w:tooltip="http://www.rosreestr.gov.ru/" w:history="1">
              <w:r>
                <w:rPr>
                  <w:sz w:val="20"/>
                  <w:szCs w:val="20"/>
                </w:rPr>
                <w:t xml:space="preserve">http://www.rosreestr.gov.ru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0"/>
              <w:contextualSpacing/>
              <w:spacing w:line="360" w:lineRule="auto"/>
              <w:tabs>
                <w:tab w:val="left" w:pos="2159" w:leader="none"/>
                <w:tab w:val="left" w:pos="4962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№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sz w:val="24"/>
              </w:rPr>
              <w:t xml:space="preserve">___________________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900"/>
              <w:contextualSpacing/>
              <w:spacing w:line="360" w:lineRule="auto"/>
              <w:rPr>
                <w:b/>
                <w:sz w:val="23"/>
              </w:rPr>
            </w:pPr>
            <w:r>
              <w:rPr>
                <w:sz w:val="24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186458</wp:posOffset>
                      </wp:positionV>
                      <wp:extent cx="3228975" cy="5143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89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8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О направлении писем Росреестра, Минкультуры России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-5.40pt;mso-position-horizontal:absolute;mso-position-vertical-relative:text;margin-top:14.68pt;mso-position-vertical:absolute;width:254.25pt;height:40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28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О направлении писем Росреестра, Минкультуры России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4"/>
              </w:rPr>
              <w:t xml:space="preserve">№</w:t>
            </w:r>
            <w:r>
              <w:rPr>
                <w:spacing w:val="-1"/>
                <w:sz w:val="24"/>
              </w:rPr>
              <w:t xml:space="preserve">_____</w:t>
            </w:r>
            <w:r>
              <w:rPr>
                <w:spacing w:val="-1"/>
                <w:sz w:val="24"/>
              </w:rPr>
              <w:t xml:space="preserve">______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spacing w:val="-1"/>
                <w:sz w:val="24"/>
              </w:rPr>
              <w:t xml:space="preserve">_ от </w:t>
            </w:r>
            <w:r>
              <w:rPr>
                <w:spacing w:val="-1"/>
                <w:sz w:val="24"/>
              </w:rPr>
              <w:t xml:space="preserve">___</w:t>
            </w:r>
            <w:r>
              <w:rPr>
                <w:spacing w:val="-1"/>
                <w:sz w:val="24"/>
              </w:rPr>
              <w:t xml:space="preserve">______________</w:t>
            </w:r>
            <w:r>
              <w:rPr>
                <w:spacing w:val="-1"/>
                <w:sz w:val="24"/>
              </w:rPr>
              <w:t xml:space="preserve">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b/>
                <w:sz w:val="23"/>
              </w:rPr>
            </w:r>
            <w:r>
              <w:rPr>
                <w:b/>
                <w:sz w:val="23"/>
              </w:rPr>
            </w:r>
          </w:p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pStyle w:val="876"/>
              <w:rPr>
                <w:sz w:val="26"/>
                <w:szCs w:val="26"/>
              </w:rPr>
            </w:pPr>
            <w:r/>
            <w:permStart w:displacedbyCustomXml="next" w:edGrp="everyone" w:id="undefined"/>
            <w:r>
              <w:rPr>
                <w:sz w:val="26"/>
                <w:szCs w:val="26"/>
              </w:rPr>
              <w:t xml:space="preserve">Руководителям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саморегулируемых организаций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76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кадастровых инженеров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(согласно рассылке</w:t>
            </w:r>
            <w:r>
              <w:rPr>
                <w:sz w:val="26"/>
                <w:szCs w:val="26"/>
              </w:rPr>
              <w:t xml:space="preserve">)</w:t>
            </w:r>
            <w:permEnd w:displacedbyCustomXml="next" w:id="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line="360" w:lineRule="auto"/>
              <w:rPr>
                <w:rFonts w:ascii="Tinos" w:hAnsi="Tinos" w:cs="Tinos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nos" w:hAnsi="Tinos" w:cs="Tinos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26"/>
                <w:szCs w:val="26"/>
                <w:highlight w:val="none"/>
              </w:rPr>
            </w:r>
          </w:p>
          <w:p>
            <w:pPr>
              <w:jc w:val="center"/>
              <w:spacing w:line="240" w:lineRule="auto"/>
              <w:rPr>
                <w:rFonts w:ascii="Tinos" w:hAnsi="Tinos" w:cs="Tinos"/>
                <w:sz w:val="28"/>
                <w:szCs w:val="28"/>
                <w:highlight w:val="none"/>
              </w:rPr>
            </w:pP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</w:p>
          <w:p>
            <w:pPr>
              <w:jc w:val="left"/>
              <w:spacing w:line="240" w:lineRule="auto"/>
              <w:rPr>
                <w:rFonts w:ascii="Tinos" w:hAnsi="Tinos" w:eastAsia="Tinos" w:cs="Tinos"/>
                <w:sz w:val="25"/>
                <w:szCs w:val="25"/>
                <w:highlight w:val="none"/>
              </w:rPr>
            </w:pPr>
            <w:r>
              <w:rPr>
                <w:rFonts w:ascii="Tinos" w:hAnsi="Tinos" w:eastAsia="Tinos" w:cs="Tinos"/>
                <w:sz w:val="25"/>
                <w:szCs w:val="25"/>
                <w:highlight w:val="none"/>
              </w:rPr>
            </w:r>
            <w:r>
              <w:rPr>
                <w:rFonts w:ascii="Tinos" w:hAnsi="Tinos" w:eastAsia="Tinos" w:cs="Tinos"/>
                <w:sz w:val="25"/>
                <w:szCs w:val="25"/>
                <w:highlight w:val="none"/>
              </w:rPr>
            </w:r>
            <w:r>
              <w:rPr>
                <w:rFonts w:ascii="Tinos" w:hAnsi="Tinos" w:eastAsia="Tinos" w:cs="Tinos"/>
                <w:sz w:val="25"/>
                <w:szCs w:val="25"/>
                <w:highlight w:val="none"/>
              </w:rPr>
            </w:r>
          </w:p>
          <w:p>
            <w:pPr>
              <w:spacing w:line="360" w:lineRule="auto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54"/>
        </w:trPr>
        <w:tc>
          <w:tcPr>
            <w:gridSpan w:val="2"/>
            <w:shd w:val="clear" w:color="auto" w:fill="auto"/>
            <w:tcW w:w="9629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none"/>
              </w:rPr>
            </w:r>
            <w:permStart w:edGrp="everyone" w:id="862266434"/>
            <w:r>
              <w:rPr>
                <w:rFonts w:ascii="Tinos" w:hAnsi="Tinos" w:eastAsia="Tinos" w:cs="Tinos"/>
                <w:color w:val="000000" w:themeColor="text1"/>
                <w:sz w:val="26"/>
                <w:szCs w:val="26"/>
                <w:highlight w:val="none"/>
              </w:rPr>
              <w:t xml:space="preserve">Уважаемые коллеги</w:t>
            </w:r>
            <w:r>
              <w:rPr>
                <w:rFonts w:ascii="Tinos" w:hAnsi="Tinos" w:eastAsia="Tinos" w:cs="Tinos"/>
                <w:color w:val="000000" w:themeColor="text1"/>
                <w:sz w:val="26"/>
                <w:szCs w:val="26"/>
                <w:highlight w:val="none"/>
              </w:rPr>
              <w:t xml:space="preserve">!</w:t>
            </w:r>
            <w:permEnd w:id="862266434"/>
            <w:r>
              <w:rPr>
                <w:rFonts w:ascii="Tinos" w:hAnsi="Tinos" w:cs="Tinos"/>
                <w:color w:val="000000" w:themeColor="text1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nos" w:hAnsi="Tinos" w:cs="Tinos"/>
                <w:color w:val="000000" w:themeColor="text1"/>
                <w:sz w:val="28"/>
                <w:szCs w:val="28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ind w:firstLine="709"/>
        <w:jc w:val="both"/>
        <w:rPr>
          <w:rFonts w:ascii="Tinos" w:hAnsi="Tinos" w:cs="Tinos"/>
          <w:b w:val="0"/>
          <w:bCs w:val="0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Tinos" w:hAnsi="Tinos" w:cs="Tino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Tinos" w:hAnsi="Tinos" w:cs="Tinos"/>
          <w:b w:val="0"/>
          <w:bCs w:val="0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</w:rPr>
      </w:r>
      <w:permStart w:displacedbyCustomXml="next" w:edGrp="everyone" w:id="undefined"/>
      <w:r>
        <w:rPr>
          <w:rFonts w:ascii="Tinos" w:hAnsi="Tinos" w:eastAsia="Tinos" w:cs="Tinos"/>
          <w:sz w:val="26"/>
          <w:szCs w:val="26"/>
        </w:rPr>
        <w:t xml:space="preserve">Направляем Вам для сведения и учета в работе </w:t>
      </w:r>
      <w:r>
        <w:rPr>
          <w:rFonts w:ascii="Tinos" w:hAnsi="Tinos" w:eastAsia="Tinos" w:cs="Tinos"/>
          <w:sz w:val="26"/>
          <w:szCs w:val="26"/>
        </w:rPr>
        <w:t xml:space="preserve">ко</w:t>
      </w:r>
      <w:r>
        <w:rPr>
          <w:rFonts w:ascii="Tinos" w:hAnsi="Tinos" w:eastAsia="Tinos" w:cs="Tinos"/>
          <w:sz w:val="26"/>
          <w:szCs w:val="26"/>
        </w:rPr>
        <w:t xml:space="preserve">пии писем Росреестра </w:t>
        <w:br/>
        <w:t xml:space="preserve">от 27.01.2025 № 14-0616-ТГ/25, Минкультуры России от 04.02.2025 № 1390-12-02@ </w:t>
        <w:br/>
        <w:t xml:space="preserve">по вопросу образования земельных участков в результате раздела исходного земельного участка, входящего в границы территории объекта культурного наследия – </w:t>
      </w:r>
      <w:r>
        <w:rPr>
          <w:rFonts w:ascii="Tinos" w:hAnsi="Tinos" w:eastAsia="Tinos" w:cs="Tinos"/>
          <w:sz w:val="26"/>
          <w:szCs w:val="26"/>
        </w:rPr>
        <w:t xml:space="preserve">памятника археологии.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</w:p>
    <w:p>
      <w:pPr>
        <w:ind w:firstLine="709"/>
        <w:jc w:val="both"/>
        <w:spacing w:line="276" w:lineRule="auto"/>
        <w:rPr>
          <w:rFonts w:ascii="Tinos" w:hAnsi="Tinos" w:eastAsia="Tinos" w:cs="Tinos"/>
          <w:b w:val="0"/>
          <w:bCs w:val="0"/>
          <w:sz w:val="26"/>
          <w:szCs w:val="26"/>
          <w:highlight w:val="none"/>
        </w:rPr>
      </w:pPr>
      <w:r>
        <w:rPr>
          <w:rFonts w:ascii="Tinos" w:hAnsi="Tinos" w:eastAsia="Tinos" w:cs="Tinos"/>
          <w:b w:val="0"/>
          <w:bCs w:val="0"/>
          <w:sz w:val="26"/>
          <w:szCs w:val="26"/>
          <w:highlight w:val="none"/>
        </w:rPr>
      </w:r>
      <w:r>
        <w:rPr>
          <w:rFonts w:ascii="Tinos" w:hAnsi="Tinos" w:eastAsia="Tinos" w:cs="Tinos"/>
          <w:b w:val="0"/>
          <w:bCs w:val="0"/>
          <w:sz w:val="26"/>
          <w:szCs w:val="26"/>
          <w:highlight w:val="none"/>
        </w:rPr>
      </w:r>
      <w:r>
        <w:rPr>
          <w:rFonts w:ascii="Tinos" w:hAnsi="Tinos" w:eastAsia="Tinos" w:cs="Tinos"/>
          <w:b w:val="0"/>
          <w:bCs w:val="0"/>
          <w:sz w:val="26"/>
          <w:szCs w:val="26"/>
          <w:highlight w:val="none"/>
        </w:rPr>
      </w:r>
    </w:p>
    <w:p>
      <w:pPr>
        <w:ind w:firstLine="709"/>
        <w:jc w:val="both"/>
        <w:spacing w:line="276" w:lineRule="auto"/>
        <w:rPr>
          <w:rFonts w:ascii="Tinos" w:hAnsi="Tinos" w:cs="Tinos"/>
          <w:sz w:val="25"/>
          <w:szCs w:val="25"/>
          <w:highlight w:val="none"/>
        </w:rPr>
      </w:pPr>
      <w:r>
        <w:rPr>
          <w:rFonts w:ascii="Tinos" w:hAnsi="Tinos" w:cs="Tinos"/>
          <w:sz w:val="25"/>
          <w:szCs w:val="25"/>
          <w:highlight w:val="none"/>
        </w:rPr>
      </w:r>
      <w:r>
        <w:rPr>
          <w:rFonts w:ascii="Tinos" w:hAnsi="Tinos" w:cs="Tinos"/>
          <w:sz w:val="25"/>
          <w:szCs w:val="25"/>
          <w:highlight w:val="none"/>
        </w:rPr>
      </w:r>
      <w:r>
        <w:rPr>
          <w:rFonts w:ascii="Tinos" w:hAnsi="Tinos" w:cs="Tinos"/>
          <w:sz w:val="25"/>
          <w:szCs w:val="25"/>
          <w:highlight w:val="none"/>
        </w:rPr>
      </w:r>
    </w:p>
    <w:p>
      <w:pPr>
        <w:ind w:firstLine="0"/>
        <w:jc w:val="both"/>
      </w:pPr>
      <w:r>
        <w:rPr>
          <w:sz w:val="26"/>
          <w:szCs w:val="26"/>
        </w:rPr>
        <w:t xml:space="preserve">Приложение: </w:t>
      </w:r>
      <w:r>
        <w:rPr>
          <w:sz w:val="26"/>
          <w:szCs w:val="26"/>
        </w:rPr>
        <w:t xml:space="preserve">1 файл в электронном виде.</w:t>
      </w:r>
      <w:permEnd w:displacedbyCustomXml="next" w:id=""/>
      <w:r/>
      <w:r/>
    </w:p>
    <w:p>
      <w:pPr>
        <w:ind w:left="0" w:right="0" w:firstLine="0"/>
        <w:jc w:val="both"/>
        <w:spacing w:line="276" w:lineRule="auto"/>
        <w:rPr>
          <w:rFonts w:ascii="Tinos" w:hAnsi="Tinos" w:cs="Tinos"/>
          <w:sz w:val="25"/>
          <w:szCs w:val="25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sz w:val="25"/>
          <w:szCs w:val="25"/>
          <w:highlight w:val="none"/>
        </w:rPr>
      </w:r>
      <w:r>
        <w:rPr>
          <w:rFonts w:ascii="Tinos" w:hAnsi="Tinos" w:cs="Tinos"/>
          <w:sz w:val="25"/>
          <w:szCs w:val="25"/>
          <w:highlight w:val="none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ind w:left="-105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</w:r>
            <w:permStart w:edGrp="everyone" w:id="515247175"/>
            <w:r>
              <w:rPr>
                <w:rFonts w:ascii="Tinos" w:hAnsi="Tinos" w:eastAsia="Tinos" w:cs="Tinos"/>
                <w:sz w:val="26"/>
                <w:szCs w:val="26"/>
              </w:rPr>
              <w:t xml:space="preserve">Заместитель руководителя</w:t>
            </w:r>
            <w:permEnd w:id="515247175"/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r/>
            <w:r/>
          </w:p>
        </w:tc>
        <w:tc>
          <w:tcPr>
            <w:tcW w:w="4242" w:type="dxa"/>
            <w:vAlign w:val="bottom"/>
            <w:textDirection w:val="lrTb"/>
            <w:noWrap w:val="false"/>
          </w:tcPr>
          <w:p>
            <w:pPr>
              <w:ind w:left="38" w:right="-1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permStart w:edGrp="everyone" w:id="1996772617"/>
            <w:r>
              <w:rPr>
                <w:rFonts w:ascii="Tinos" w:hAnsi="Tinos" w:eastAsia="Tinos" w:cs="Tinos"/>
                <w:sz w:val="26"/>
                <w:szCs w:val="26"/>
              </w:rPr>
              <w:t xml:space="preserve">С.</w:t>
            </w:r>
            <w:r>
              <w:rPr>
                <w:rFonts w:ascii="Tinos" w:hAnsi="Tinos" w:eastAsia="Tinos" w:cs="Tinos"/>
                <w:sz w:val="26"/>
                <w:szCs w:val="26"/>
              </w:rPr>
              <w:t xml:space="preserve">И. Ильиных</w:t>
            </w:r>
            <w:bookmarkStart w:id="0" w:name="_GoBack"/>
            <w:r>
              <w:rPr>
                <w:sz w:val="26"/>
                <w:szCs w:val="26"/>
              </w:rPr>
            </w:r>
            <w:bookmarkEnd w:id="0"/>
            <w:r>
              <w:rPr>
                <w:sz w:val="26"/>
                <w:szCs w:val="26"/>
              </w:rPr>
            </w:r>
            <w:permEnd w:id="1996772617"/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895"/>
      </w:pPr>
      <w:r/>
      <w:r/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rFonts w:ascii="Tinos" w:hAnsi="Tinos" w:cs="Tinos"/>
          <w:color w:val="000000" w:themeColor="text1"/>
          <w:sz w:val="20"/>
          <w:szCs w:val="20"/>
          <w:highlight w:val="none"/>
        </w:rPr>
      </w:pPr>
      <w:r>
        <w:rPr>
          <w:rFonts w:ascii="Tinos" w:hAnsi="Tinos" w:eastAsia="Tinos" w:cs="Tinos"/>
          <w:color w:val="000000" w:themeColor="text1"/>
          <w:sz w:val="20"/>
          <w:highlight w:val="none"/>
        </w:rPr>
        <w:t xml:space="preserve">Мачинская</w:t>
      </w:r>
      <w:r>
        <w:rPr>
          <w:rFonts w:ascii="Tinos" w:hAnsi="Tinos" w:eastAsia="Tinos" w:cs="Tinos"/>
          <w:color w:val="000000" w:themeColor="text1"/>
          <w:sz w:val="20"/>
          <w:highlight w:val="none"/>
        </w:rPr>
        <w:t xml:space="preserve"> Владислава Олеговна</w:t>
      </w:r>
      <w:r>
        <w:rPr>
          <w:rFonts w:ascii="Tinos" w:hAnsi="Tinos" w:cs="Tinos"/>
          <w:color w:val="000000" w:themeColor="text1"/>
          <w:sz w:val="20"/>
          <w:szCs w:val="20"/>
          <w:highlight w:val="none"/>
        </w:rPr>
      </w:r>
      <w:r>
        <w:rPr>
          <w:rFonts w:ascii="Tinos" w:hAnsi="Tinos" w:cs="Tinos"/>
          <w:color w:val="000000" w:themeColor="text1"/>
          <w:sz w:val="20"/>
          <w:szCs w:val="20"/>
          <w:highlight w:val="none"/>
        </w:rPr>
      </w:r>
    </w:p>
    <w:p>
      <w:pPr>
        <w:jc w:val="both"/>
        <w:tabs>
          <w:tab w:val="center" w:pos="990" w:leader="none"/>
        </w:tabs>
        <w:rPr>
          <w:rFonts w:ascii="Tinos" w:hAnsi="Tinos" w:cs="Tinos"/>
          <w:color w:val="000000" w:themeColor="text1"/>
          <w:sz w:val="20"/>
          <w:szCs w:val="20"/>
          <w:highlight w:val="none"/>
        </w:rPr>
      </w:pPr>
      <w:r>
        <w:rPr>
          <w:rFonts w:ascii="Tinos" w:hAnsi="Tinos" w:eastAsia="Tinos" w:cs="Tinos"/>
          <w:color w:val="000000" w:themeColor="text1"/>
          <w:sz w:val="20"/>
          <w:szCs w:val="20"/>
          <w:highlight w:val="none"/>
        </w:rPr>
        <w:t xml:space="preserve">8 </w:t>
      </w:r>
      <w:r>
        <w:rPr>
          <w:rFonts w:ascii="Tinos" w:hAnsi="Tinos" w:eastAsia="Tinos" w:cs="Tinos"/>
          <w:color w:val="000000" w:themeColor="text1"/>
          <w:sz w:val="20"/>
          <w:highlight w:val="none"/>
        </w:rPr>
        <w:t xml:space="preserve">(3</w:t>
      </w:r>
      <w:r>
        <w:rPr>
          <w:rFonts w:ascii="Tinos" w:hAnsi="Tinos" w:eastAsia="Tinos" w:cs="Tinos"/>
          <w:color w:val="000000" w:themeColor="text1"/>
          <w:sz w:val="20"/>
          <w:highlight w:val="none"/>
        </w:rPr>
        <w:t xml:space="preserve">4</w:t>
      </w:r>
      <w:r>
        <w:rPr>
          <w:rFonts w:ascii="Tinos" w:hAnsi="Tinos" w:eastAsia="Tinos" w:cs="Tinos"/>
          <w:color w:val="000000" w:themeColor="text1"/>
          <w:sz w:val="20"/>
          <w:highlight w:val="none"/>
        </w:rPr>
        <w:t xml:space="preserve">2) 205-95-59 </w:t>
      </w:r>
      <w:r>
        <w:rPr>
          <w:rFonts w:ascii="Tinos" w:hAnsi="Tinos" w:cs="Tinos"/>
          <w:color w:val="000000" w:themeColor="text1"/>
          <w:sz w:val="20"/>
          <w:szCs w:val="20"/>
          <w:highlight w:val="none"/>
        </w:rPr>
        <w:t xml:space="preserve">(3277)</w:t>
      </w:r>
      <w:r>
        <w:rPr>
          <w:rFonts w:ascii="Tinos" w:hAnsi="Tinos" w:cs="Tinos"/>
          <w:color w:val="000000" w:themeColor="text1"/>
          <w:sz w:val="20"/>
          <w:szCs w:val="20"/>
          <w:highlight w:val="none"/>
        </w:rPr>
      </w:r>
      <w:r>
        <w:rPr>
          <w:rFonts w:ascii="Tinos" w:hAnsi="Tinos" w:cs="Tinos"/>
          <w:color w:val="000000" w:themeColor="text1"/>
          <w:sz w:val="20"/>
          <w:szCs w:val="20"/>
          <w:highlight w:val="none"/>
        </w:rPr>
      </w:r>
    </w:p>
    <w:sectPr>
      <w:headerReference w:type="default" r:id="rId9"/>
      <w:headerReference w:type="even" r:id="rId10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72180537"/>
      <w:docPartObj>
        <w:docPartGallery w:val="Page Numbers (Top of Page)"/>
        <w:docPartUnique w:val="true"/>
      </w:docPartObj>
      <w:rPr/>
    </w:sdtPr>
    <w:sdtContent>
      <w:p>
        <w:pPr>
          <w:pStyle w:val="876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firstLine="0"/>
        <w:tabs>
          <w:tab w:val="num" w:pos="1004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2"/>
    <w:next w:val="872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basedOn w:val="873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2"/>
    <w:next w:val="872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basedOn w:val="873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basedOn w:val="873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basedOn w:val="873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basedOn w:val="873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basedOn w:val="873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basedOn w:val="87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2"/>
    <w:next w:val="872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basedOn w:val="873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2"/>
    <w:next w:val="8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basedOn w:val="873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2"/>
    <w:uiPriority w:val="34"/>
    <w:qFormat/>
    <w:pPr>
      <w:contextualSpacing/>
      <w:ind w:left="720"/>
    </w:pPr>
  </w:style>
  <w:style w:type="paragraph" w:styleId="717">
    <w:name w:val="Title"/>
    <w:basedOn w:val="872"/>
    <w:next w:val="8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>
    <w:name w:val="Title Char"/>
    <w:basedOn w:val="873"/>
    <w:link w:val="717"/>
    <w:uiPriority w:val="10"/>
    <w:rPr>
      <w:sz w:val="48"/>
      <w:szCs w:val="48"/>
    </w:rPr>
  </w:style>
  <w:style w:type="paragraph" w:styleId="719">
    <w:name w:val="Subtitle"/>
    <w:basedOn w:val="872"/>
    <w:next w:val="872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>
    <w:name w:val="Subtitle Char"/>
    <w:basedOn w:val="873"/>
    <w:link w:val="719"/>
    <w:uiPriority w:val="11"/>
    <w:rPr>
      <w:sz w:val="24"/>
      <w:szCs w:val="24"/>
    </w:rPr>
  </w:style>
  <w:style w:type="paragraph" w:styleId="721">
    <w:name w:val="Quote"/>
    <w:basedOn w:val="872"/>
    <w:next w:val="872"/>
    <w:link w:val="722"/>
    <w:uiPriority w:val="29"/>
    <w:qFormat/>
    <w:pPr>
      <w:ind w:left="720" w:right="720"/>
    </w:pPr>
    <w:rPr>
      <w:i/>
    </w:r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basedOn w:val="872"/>
    <w:next w:val="872"/>
    <w:link w:val="72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>
    <w:name w:val="Intense Quote Char"/>
    <w:link w:val="723"/>
    <w:uiPriority w:val="30"/>
    <w:rPr>
      <w:i/>
    </w:rPr>
  </w:style>
  <w:style w:type="character" w:styleId="725">
    <w:name w:val="Header Char"/>
    <w:basedOn w:val="873"/>
    <w:link w:val="876"/>
    <w:uiPriority w:val="99"/>
  </w:style>
  <w:style w:type="character" w:styleId="726">
    <w:name w:val="Footer Char"/>
    <w:basedOn w:val="873"/>
    <w:link w:val="880"/>
    <w:uiPriority w:val="99"/>
  </w:style>
  <w:style w:type="paragraph" w:styleId="727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>
    <w:name w:val="Caption Char"/>
    <w:basedOn w:val="727"/>
    <w:link w:val="880"/>
    <w:uiPriority w:val="99"/>
  </w:style>
  <w:style w:type="table" w:styleId="729">
    <w:name w:val="Table Grid Light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8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9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0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1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2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3">
    <w:name w:val="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5">
    <w:name w:val="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6">
    <w:name w:val="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7">
    <w:name w:val="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8">
    <w:name w:val="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9">
    <w:name w:val="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0">
    <w:name w:val="Bordered &amp; 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2">
    <w:name w:val="Bordered &amp; 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Bordered &amp; 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Bordered &amp; 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Bordered &amp; 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6">
    <w:name w:val="Bordered &amp; 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basedOn w:val="873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basedOn w:val="873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qFormat/>
    <w:rPr>
      <w:sz w:val="28"/>
    </w:rPr>
  </w:style>
  <w:style w:type="character" w:styleId="873" w:default="1">
    <w:name w:val="Default Paragraph Font"/>
    <w:uiPriority w:val="1"/>
    <w:semiHidden/>
    <w:unhideWhenUsed/>
  </w:style>
  <w:style w:type="table" w:styleId="8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  <w:style w:type="paragraph" w:styleId="876">
    <w:name w:val="Header"/>
    <w:basedOn w:val="872"/>
    <w:link w:val="890"/>
    <w:uiPriority w:val="99"/>
    <w:pPr>
      <w:jc w:val="center"/>
      <w:tabs>
        <w:tab w:val="center" w:pos="4153" w:leader="none"/>
        <w:tab w:val="right" w:pos="8306" w:leader="none"/>
      </w:tabs>
    </w:pPr>
  </w:style>
  <w:style w:type="paragraph" w:styleId="877" w:customStyle="1">
    <w:name w:val="Заголовок к тексту"/>
    <w:basedOn w:val="872"/>
    <w:next w:val="878"/>
    <w:pPr>
      <w:spacing w:after="480" w:line="240" w:lineRule="exact"/>
    </w:pPr>
    <w:rPr>
      <w:b/>
    </w:rPr>
  </w:style>
  <w:style w:type="paragraph" w:styleId="878">
    <w:name w:val="Body Text"/>
    <w:basedOn w:val="872"/>
    <w:pPr>
      <w:ind w:firstLine="720"/>
      <w:jc w:val="both"/>
      <w:spacing w:line="360" w:lineRule="exact"/>
    </w:pPr>
  </w:style>
  <w:style w:type="paragraph" w:styleId="879" w:customStyle="1">
    <w:name w:val="Исполнитель"/>
    <w:basedOn w:val="878"/>
    <w:pPr>
      <w:ind w:firstLine="0"/>
      <w:jc w:val="left"/>
      <w:spacing w:after="120" w:line="240" w:lineRule="exact"/>
    </w:pPr>
    <w:rPr>
      <w:sz w:val="24"/>
    </w:rPr>
  </w:style>
  <w:style w:type="paragraph" w:styleId="880">
    <w:name w:val="Footer"/>
    <w:basedOn w:val="872"/>
    <w:link w:val="891"/>
    <w:uiPriority w:val="99"/>
    <w:rPr>
      <w:sz w:val="20"/>
    </w:rPr>
  </w:style>
  <w:style w:type="paragraph" w:styleId="881">
    <w:name w:val="Signature"/>
    <w:basedOn w:val="872"/>
    <w:next w:val="878"/>
    <w:pPr>
      <w:spacing w:before="480" w:line="240" w:lineRule="exact"/>
      <w:tabs>
        <w:tab w:val="left" w:pos="5103" w:leader="none"/>
        <w:tab w:val="right" w:pos="9639" w:leader="none"/>
      </w:tabs>
    </w:pPr>
  </w:style>
  <w:style w:type="paragraph" w:styleId="882" w:customStyle="1">
    <w:name w:val="Приложение"/>
    <w:basedOn w:val="878"/>
    <w:pPr>
      <w:ind w:left="1985" w:hanging="1985"/>
      <w:spacing w:before="240" w:line="240" w:lineRule="exact"/>
      <w:tabs>
        <w:tab w:val="left" w:pos="1673" w:leader="none"/>
      </w:tabs>
    </w:pPr>
  </w:style>
  <w:style w:type="paragraph" w:styleId="883" w:customStyle="1">
    <w:name w:val="Адресат"/>
    <w:basedOn w:val="872"/>
    <w:pPr>
      <w:spacing w:line="240" w:lineRule="exact"/>
    </w:pPr>
  </w:style>
  <w:style w:type="paragraph" w:styleId="884" w:customStyle="1">
    <w:name w:val="Подпись на  бланке должностного лица"/>
    <w:basedOn w:val="872"/>
    <w:next w:val="878"/>
    <w:pPr>
      <w:ind w:left="7088"/>
      <w:spacing w:before="480" w:line="240" w:lineRule="exact"/>
    </w:pPr>
  </w:style>
  <w:style w:type="character" w:styleId="885">
    <w:name w:val="page number"/>
    <w:basedOn w:val="873"/>
  </w:style>
  <w:style w:type="table" w:styleId="886">
    <w:name w:val="Table Grid"/>
    <w:basedOn w:val="87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7">
    <w:name w:val="Balloon Text"/>
    <w:basedOn w:val="872"/>
    <w:semiHidden/>
    <w:rPr>
      <w:rFonts w:ascii="Tahoma" w:hAnsi="Tahoma" w:cs="Tahoma"/>
      <w:sz w:val="16"/>
      <w:szCs w:val="16"/>
    </w:rPr>
  </w:style>
  <w:style w:type="paragraph" w:styleId="888">
    <w:name w:val="No Spacing"/>
    <w:uiPriority w:val="1"/>
    <w:qFormat/>
    <w:rPr>
      <w:sz w:val="28"/>
    </w:rPr>
  </w:style>
  <w:style w:type="character" w:styleId="889">
    <w:name w:val="Strong"/>
    <w:uiPriority w:val="22"/>
    <w:qFormat/>
    <w:rPr>
      <w:b/>
      <w:bCs/>
    </w:rPr>
  </w:style>
  <w:style w:type="character" w:styleId="890" w:customStyle="1">
    <w:name w:val="Верхний колонтитул Знак"/>
    <w:basedOn w:val="873"/>
    <w:link w:val="876"/>
    <w:uiPriority w:val="99"/>
    <w:rPr>
      <w:sz w:val="28"/>
    </w:rPr>
  </w:style>
  <w:style w:type="character" w:styleId="891" w:customStyle="1">
    <w:name w:val="Нижний колонтитул Знак"/>
    <w:basedOn w:val="873"/>
    <w:link w:val="880"/>
    <w:uiPriority w:val="99"/>
  </w:style>
  <w:style w:type="paragraph" w:styleId="892" w:customStyle="1">
    <w:name w:val="Полетаева1"/>
    <w:basedOn w:val="872"/>
    <w:link w:val="894"/>
    <w:qFormat/>
  </w:style>
  <w:style w:type="paragraph" w:styleId="893" w:customStyle="1">
    <w:name w:val="Полетаева2"/>
    <w:basedOn w:val="892"/>
    <w:link w:val="896"/>
  </w:style>
  <w:style w:type="character" w:styleId="894" w:customStyle="1">
    <w:name w:val="Полетаева1 Знак"/>
    <w:basedOn w:val="873"/>
    <w:link w:val="892"/>
    <w:rPr>
      <w:sz w:val="28"/>
    </w:rPr>
  </w:style>
  <w:style w:type="paragraph" w:styleId="895" w:customStyle="1">
    <w:name w:val="Полетаева3"/>
    <w:basedOn w:val="893"/>
    <w:link w:val="898"/>
    <w:qFormat/>
    <w:rPr>
      <w:sz w:val="20"/>
    </w:rPr>
  </w:style>
  <w:style w:type="character" w:styleId="896" w:customStyle="1">
    <w:name w:val="Полетаева2 Знак"/>
    <w:basedOn w:val="894"/>
    <w:link w:val="893"/>
    <w:rPr>
      <w:sz w:val="28"/>
    </w:rPr>
  </w:style>
  <w:style w:type="paragraph" w:styleId="897" w:customStyle="1">
    <w:name w:val="Полетаева4"/>
    <w:basedOn w:val="872"/>
    <w:link w:val="899"/>
    <w:qFormat/>
    <w:rPr>
      <w:b/>
      <w:szCs w:val="28"/>
    </w:rPr>
  </w:style>
  <w:style w:type="character" w:styleId="898" w:customStyle="1">
    <w:name w:val="Полетаева3 Знак"/>
    <w:basedOn w:val="896"/>
    <w:link w:val="895"/>
    <w:rPr>
      <w:sz w:val="28"/>
    </w:rPr>
  </w:style>
  <w:style w:type="character" w:styleId="899" w:customStyle="1">
    <w:name w:val="Полетаева4 Знак"/>
    <w:basedOn w:val="873"/>
    <w:link w:val="897"/>
    <w:rPr>
      <w:b/>
      <w:sz w:val="28"/>
      <w:szCs w:val="28"/>
    </w:rPr>
  </w:style>
  <w:style w:type="paragraph" w:styleId="900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2C0B-A413-40C0-AC45-7752F29E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37</cp:revision>
  <dcterms:created xsi:type="dcterms:W3CDTF">2024-04-09T06:06:00Z</dcterms:created>
  <dcterms:modified xsi:type="dcterms:W3CDTF">2025-03-14T10:53:18Z</dcterms:modified>
</cp:coreProperties>
</file>